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31" w:rsidRPr="00CE0FF5" w:rsidRDefault="003A0134" w:rsidP="00EE3F63">
      <w:pPr>
        <w:spacing w:line="264" w:lineRule="auto"/>
        <w:ind w:left="360"/>
        <w:rPr>
          <w:rFonts w:cs="B Titr"/>
          <w:color w:val="C00000"/>
          <w:sz w:val="20"/>
          <w:szCs w:val="20"/>
        </w:rPr>
      </w:pPr>
      <w:r w:rsidRPr="00CE0FF5">
        <w:rPr>
          <w:rFonts w:cs="B Titr" w:hint="cs"/>
          <w:color w:val="C00000"/>
          <w:sz w:val="20"/>
          <w:szCs w:val="20"/>
          <w:rtl/>
          <w:lang w:bidi="ar-SA"/>
        </w:rPr>
        <w:t>تعریف جلسه</w:t>
      </w:r>
      <w:r w:rsidRPr="00CE0FF5">
        <w:rPr>
          <w:rFonts w:cs="B Titr"/>
          <w:color w:val="C00000"/>
          <w:sz w:val="20"/>
          <w:szCs w:val="20"/>
        </w:rPr>
        <w:t xml:space="preserve">   </w:t>
      </w:r>
    </w:p>
    <w:p w:rsidR="0025646C" w:rsidRPr="00CE0FF5" w:rsidRDefault="0025646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گردهمایی با هدف خاص بوده که ز مان و مکان آن مشخص است و دستور کار آن از قبل تعیین شده است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25646C" w:rsidRPr="00CE0FF5" w:rsidRDefault="0025646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</w:rPr>
        <w:t> 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1-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جلسه موثر موجب مشارکت عمده افراد در مسیر موفقیت سازمان می شود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25646C" w:rsidRPr="00CE0FF5" w:rsidRDefault="0025646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2-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همدلی ، ایجاد فرصت براي کارکنان ، بهره مندي از خرد جمعی،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ار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ایه راهکار اي مناسب و بررسی نقاط ضعف و قدرت سازمان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از مزایاي یک جلسه خوب است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</w:p>
    <w:p w:rsidR="0025646C" w:rsidRPr="00CE0FF5" w:rsidRDefault="0025646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3-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جلسات باید مختصر و مفید باشد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25646C" w:rsidRPr="00CE0FF5" w:rsidRDefault="0025646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4-هد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ف جلسه از ابتدا بایستی مشخص باشد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7A1831" w:rsidRPr="00CE0FF5" w:rsidRDefault="003A0134" w:rsidP="00EE3F63">
      <w:pPr>
        <w:spacing w:line="264" w:lineRule="auto"/>
        <w:ind w:left="360"/>
        <w:rPr>
          <w:rFonts w:cs="B Titr"/>
          <w:color w:val="365F91" w:themeColor="accent1" w:themeShade="BF"/>
          <w:sz w:val="20"/>
          <w:szCs w:val="20"/>
        </w:rPr>
      </w:pPr>
      <w:r w:rsidRPr="00CE0FF5">
        <w:rPr>
          <w:rFonts w:cs="B Titr" w:hint="cs"/>
          <w:color w:val="C00000"/>
          <w:sz w:val="20"/>
          <w:szCs w:val="20"/>
          <w:rtl/>
          <w:lang w:bidi="ar-SA"/>
        </w:rPr>
        <w:t>انواع جلسات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:</w:t>
      </w:r>
      <w:r w:rsidRPr="00CE0FF5">
        <w:rPr>
          <w:rFonts w:cs="B Titr"/>
          <w:color w:val="365F91" w:themeColor="accent1" w:themeShade="BF"/>
          <w:sz w:val="20"/>
          <w:szCs w:val="20"/>
        </w:rPr>
        <w:br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1-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اطلاعی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br/>
        <w:t>2-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آموزشی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br/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3-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مشورتی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br/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4-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تصمیم گیري</w:t>
      </w:r>
    </w:p>
    <w:p w:rsidR="00592E2C" w:rsidRPr="00CE0FF5" w:rsidRDefault="00592E2C" w:rsidP="00EE3F63">
      <w:pPr>
        <w:spacing w:line="264" w:lineRule="auto"/>
        <w:rPr>
          <w:rFonts w:cs="B Titr"/>
          <w:color w:val="C00000"/>
          <w:sz w:val="20"/>
          <w:szCs w:val="20"/>
          <w:rtl/>
        </w:rPr>
      </w:pPr>
      <w:r w:rsidRPr="00CE0FF5">
        <w:rPr>
          <w:rFonts w:cs="B Titr" w:hint="cs"/>
          <w:color w:val="C00000"/>
          <w:sz w:val="20"/>
          <w:szCs w:val="20"/>
          <w:rtl/>
        </w:rPr>
        <w:t>راههاي</w:t>
      </w:r>
      <w:r w:rsidRPr="00CE0FF5">
        <w:rPr>
          <w:rFonts w:cs="B Titr"/>
          <w:color w:val="C00000"/>
          <w:sz w:val="20"/>
          <w:szCs w:val="20"/>
          <w:rtl/>
          <w:lang w:bidi="ar-SA"/>
        </w:rPr>
        <w:t xml:space="preserve"> برگزاري یک جلسه مختصر و مفید</w:t>
      </w:r>
      <w:r w:rsidRPr="00CE0FF5">
        <w:rPr>
          <w:rFonts w:cs="B Titr"/>
          <w:color w:val="C00000"/>
          <w:sz w:val="20"/>
          <w:szCs w:val="20"/>
        </w:rPr>
        <w:t xml:space="preserve"> :</w:t>
      </w:r>
      <w:r w:rsidRPr="00CE0FF5">
        <w:rPr>
          <w:rFonts w:cs="B Titr"/>
          <w:color w:val="C00000"/>
          <w:sz w:val="20"/>
          <w:szCs w:val="20"/>
          <w:rtl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تدابیر قبل از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اقدامات مربوط به زمان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اقدامات پس از برگزاري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u w:val="single"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</w:rPr>
        <w:t>مرحله اول:</w:t>
      </w:r>
      <w:r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  <w:lang w:bidi="ar-SA"/>
        </w:rPr>
        <w:t>مدیریت قبل از جلسات</w:t>
      </w:r>
      <w:r w:rsidRPr="00CE0FF5">
        <w:rPr>
          <w:rFonts w:cs="B Titr"/>
          <w:color w:val="365F91" w:themeColor="accent1" w:themeShade="BF"/>
          <w:sz w:val="20"/>
          <w:szCs w:val="20"/>
          <w:u w:val="single"/>
          <w:rtl/>
        </w:rPr>
        <w:t xml:space="preserve"> </w:t>
      </w:r>
    </w:p>
    <w:p w:rsidR="00592E2C" w:rsidRPr="00CE0FF5" w:rsidRDefault="00592E2C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ضرورت تشکیل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2-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نوع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lastRenderedPageBreak/>
        <w:t>3-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دستور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4-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پیش نویس طرح اولیه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5-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توقع از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6-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تعین اعضاي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7-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تعداد اعضاي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8-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سطح اعضاي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9-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مدت زمان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10-م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کان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11-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زمان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12-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رییس و دبیر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3A0134" w:rsidRPr="00CE0FF5" w:rsidRDefault="00592E2C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13-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دعوتنامه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="00CE0FF5" w:rsidRPr="00CE0FF5">
        <w:rPr>
          <w:rFonts w:cs="B Titr"/>
          <w:color w:val="365F91" w:themeColor="accent1" w:themeShade="BF"/>
          <w:sz w:val="20"/>
          <w:szCs w:val="20"/>
        </w:rPr>
        <w:tab/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14-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پذیرایی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3A0134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u w:val="single"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</w:rPr>
        <w:t xml:space="preserve">مرحله </w:t>
      </w:r>
      <w:r w:rsidR="00592E2C"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</w:rPr>
        <w:t>دوم:</w:t>
      </w:r>
      <w:r w:rsidR="00592E2C"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  <w:lang w:bidi="ar-SA"/>
        </w:rPr>
        <w:t>اقدامات حین جلسه</w:t>
      </w:r>
      <w:r w:rsidR="00592E2C" w:rsidRPr="00CE0FF5">
        <w:rPr>
          <w:rFonts w:cs="B Titr"/>
          <w:color w:val="365F91" w:themeColor="accent1" w:themeShade="BF"/>
          <w:sz w:val="20"/>
          <w:szCs w:val="20"/>
          <w:u w:val="single"/>
          <w:rtl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زمان شروع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(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 xml:space="preserve">حضور اول وقت مدیر و دبیر در جلسه و یا حتی زودتر از شروع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تشویق شفاهی از اعضایی که سر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وقت در جلسات حضور می یابند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)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2-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تلاوت قرآن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3-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شروع بح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ث</w:t>
      </w: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 xml:space="preserve"> با سخنان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رییس جلسه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(5 الي 10 دقيقه)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4-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اخبار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5-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کلیات هر دستور کار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(5 دقيقه توسط کارشناس جلسه)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6-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بحث تفصیلی هر دستور کار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7-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موضع گیري رییس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8-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ایجاد فضاي آزاد نقد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9-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 xml:space="preserve"> مشارکت همه اعضا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رییس باید داوطلبانه یا نوبتی فرصت مشارکت همه را ایجاد کند و یا حتی می تواند پرسنل را نام ببرد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lastRenderedPageBreak/>
        <w:t>10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کنترل سخنان اعضاي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عدم خروج از بحث اصلی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،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(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رعایت حدود زمانی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)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11-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کنترل تعامل اعضاي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(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نقد و بحث نابجا از نظرات هم ایجاد نشود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)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12-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خود کنترلی رییس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(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عدالت در نوبت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،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 xml:space="preserve">عدم بحث هاي دو نفره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 xml:space="preserve">عدم موضع گیري فوري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نگاه با عدالت به افراد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)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13-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نظر کارشناسی خود رییس جلسه در کنار نظر دیگران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14-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جمع بندي و تصمیم گیري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10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الی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15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دقیقه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15-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شفافیت تصمیم اتخاذ شده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16-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شفافیت مسولیت مجریان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17-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ثبت و ظبط مباحثه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</w:rPr>
        <w:t>18-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زمان ختم جلسه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راس ساعت انجام شود</w:t>
      </w:r>
      <w:r w:rsidRPr="00CE0FF5">
        <w:rPr>
          <w:rFonts w:cs="B Titr"/>
          <w:color w:val="365F91" w:themeColor="accent1" w:themeShade="BF"/>
          <w:sz w:val="20"/>
          <w:szCs w:val="20"/>
        </w:rPr>
        <w:t xml:space="preserve"> .</w:t>
      </w:r>
    </w:p>
    <w:p w:rsidR="00EF2A9F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u w:val="single"/>
          <w:rtl/>
          <w:lang w:bidi="ar-SA"/>
        </w:rPr>
      </w:pPr>
      <w:r w:rsidRPr="00CE0FF5">
        <w:rPr>
          <w:rFonts w:cs="B Titr"/>
          <w:sz w:val="20"/>
          <w:szCs w:val="20"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  <w:lang w:bidi="ar-SA"/>
        </w:rPr>
        <w:t>مرحله سوم</w:t>
      </w:r>
      <w:r w:rsidR="00EF2A9F" w:rsidRPr="00CE0FF5">
        <w:rPr>
          <w:rFonts w:cs="B Titr"/>
          <w:color w:val="365F91" w:themeColor="accent1" w:themeShade="BF"/>
          <w:sz w:val="20"/>
          <w:szCs w:val="20"/>
          <w:u w:val="single"/>
          <w:lang w:bidi="ar-SA"/>
        </w:rPr>
        <w:t>:</w:t>
      </w:r>
      <w:r w:rsidRPr="00CE0FF5">
        <w:rPr>
          <w:rFonts w:cs="B Titr"/>
          <w:color w:val="365F91" w:themeColor="accent1" w:themeShade="BF"/>
          <w:sz w:val="20"/>
          <w:szCs w:val="20"/>
          <w:u w:val="single"/>
          <w:lang w:bidi="ar-SA"/>
        </w:rPr>
        <w:t xml:space="preserve"> </w:t>
      </w:r>
      <w:r w:rsidR="00EF2A9F"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  <w:lang w:bidi="ar-SA"/>
        </w:rPr>
        <w:t>مدیریت بعد از جلسه</w:t>
      </w:r>
      <w:r w:rsidR="00EF2A9F" w:rsidRPr="00CE0FF5">
        <w:rPr>
          <w:rFonts w:cs="B Titr"/>
          <w:color w:val="365F91" w:themeColor="accent1" w:themeShade="BF"/>
          <w:sz w:val="20"/>
          <w:szCs w:val="20"/>
          <w:u w:val="single"/>
          <w:rtl/>
          <w:lang w:bidi="ar-SA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  <w:lang w:bidi="ar-SA"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>1-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ارسال صورتجلسه و مصوبات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  <w:lang w:bidi="ar-SA"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>2-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پیگیري مصوبات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  <w:lang w:bidi="ar-SA"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>3-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پیگیري قاطع و محترمانه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</w:p>
    <w:p w:rsidR="00592E2C" w:rsidRPr="00CE0FF5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  <w:lang w:bidi="ar-SA"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>4-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بکار گیري سیاست تنبیه و تشویق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.</w:t>
      </w:r>
    </w:p>
    <w:p w:rsidR="00592E2C" w:rsidRDefault="00592E2C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lang w:bidi="ar-SA"/>
        </w:rPr>
      </w:pP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>5-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پیگیري در ابتداي جلسه</w:t>
      </w:r>
    </w:p>
    <w:p w:rsidR="00CE0FF5" w:rsidRPr="00CE0FF5" w:rsidRDefault="00CE0FF5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  <w:lang w:bidi="ar-SA"/>
        </w:rPr>
      </w:pPr>
    </w:p>
    <w:p w:rsidR="00EF2A9F" w:rsidRPr="00CE0FF5" w:rsidRDefault="00EF2A9F" w:rsidP="00EE3F63">
      <w:pPr>
        <w:spacing w:line="264" w:lineRule="auto"/>
        <w:rPr>
          <w:rFonts w:cs="B Titr"/>
          <w:color w:val="C00000"/>
          <w:sz w:val="20"/>
          <w:szCs w:val="20"/>
          <w:lang w:bidi="ar-SA"/>
        </w:rPr>
      </w:pPr>
      <w:r w:rsidRPr="00CE0FF5">
        <w:rPr>
          <w:rFonts w:cs="B Titr" w:hint="cs"/>
          <w:color w:val="C00000"/>
          <w:sz w:val="20"/>
          <w:szCs w:val="20"/>
          <w:rtl/>
          <w:lang w:bidi="ar-SA"/>
        </w:rPr>
        <w:lastRenderedPageBreak/>
        <w:t>همایش چیست؟</w:t>
      </w:r>
      <w:r w:rsidRPr="00CE0FF5">
        <w:rPr>
          <w:rFonts w:cs="B Titr"/>
          <w:color w:val="C00000"/>
          <w:sz w:val="20"/>
          <w:szCs w:val="20"/>
          <w:rtl/>
        </w:rPr>
        <w:t xml:space="preserve"> </w:t>
      </w:r>
    </w:p>
    <w:p w:rsidR="00EF2A9F" w:rsidRPr="00CE0FF5" w:rsidRDefault="00EF2A9F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معنی لغوی آن به عبارتی گرد هم آمدن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است</w:t>
      </w:r>
    </w:p>
    <w:p w:rsidR="00EF2A9F" w:rsidRPr="00CE0FF5" w:rsidRDefault="00EF2A9F" w:rsidP="00EE3F63">
      <w:pPr>
        <w:spacing w:line="264" w:lineRule="auto"/>
        <w:rPr>
          <w:rFonts w:cs="B Titr"/>
          <w:color w:val="C00000"/>
          <w:sz w:val="20"/>
          <w:szCs w:val="20"/>
          <w:rtl/>
        </w:rPr>
      </w:pPr>
      <w:r w:rsidRPr="00CE0FF5">
        <w:rPr>
          <w:rFonts w:cs="B Titr" w:hint="cs"/>
          <w:color w:val="C00000"/>
          <w:sz w:val="20"/>
          <w:szCs w:val="20"/>
          <w:rtl/>
          <w:lang w:bidi="ar-SA"/>
        </w:rPr>
        <w:t>تعریف همایش:</w:t>
      </w:r>
      <w:r w:rsidRPr="00CE0FF5">
        <w:rPr>
          <w:rFonts w:cs="B Titr"/>
          <w:color w:val="C00000"/>
          <w:sz w:val="20"/>
          <w:szCs w:val="20"/>
          <w:rtl/>
        </w:rPr>
        <w:t xml:space="preserve"> </w:t>
      </w:r>
    </w:p>
    <w:p w:rsidR="00EF2A9F" w:rsidRPr="00CE0FF5" w:rsidRDefault="00EF2A9F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ایجاد تجمعی متحد الشکل جهت موضوع از پیش تعیین گردیده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</w:p>
    <w:p w:rsidR="00EF2A9F" w:rsidRPr="00CE0FF5" w:rsidRDefault="00EF2A9F" w:rsidP="00EE3F63">
      <w:pPr>
        <w:spacing w:line="264" w:lineRule="auto"/>
        <w:rPr>
          <w:rFonts w:cs="B Titr"/>
          <w:b/>
          <w:bCs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C00000"/>
          <w:sz w:val="20"/>
          <w:szCs w:val="20"/>
          <w:rtl/>
          <w:lang w:bidi="ar-SA"/>
        </w:rPr>
        <w:t>تقسیم بندی همایش ها</w:t>
      </w:r>
      <w:r w:rsidRPr="00CE0FF5">
        <w:rPr>
          <w:rFonts w:cs="B Titr" w:hint="cs"/>
          <w:b/>
          <w:bCs/>
          <w:color w:val="365F91" w:themeColor="accent1" w:themeShade="BF"/>
          <w:sz w:val="20"/>
          <w:szCs w:val="20"/>
          <w:rtl/>
          <w:lang w:bidi="ar-SA"/>
        </w:rPr>
        <w:t>:</w:t>
      </w:r>
      <w:r w:rsidRPr="00CE0FF5">
        <w:rPr>
          <w:rFonts w:cs="B Titr"/>
          <w:b/>
          <w:bCs/>
          <w:color w:val="365F91" w:themeColor="accent1" w:themeShade="BF"/>
          <w:sz w:val="20"/>
          <w:szCs w:val="20"/>
          <w:lang w:bidi="ar-SA"/>
        </w:rPr>
        <w:t xml:space="preserve"> </w:t>
      </w:r>
    </w:p>
    <w:p w:rsidR="00EF2A9F" w:rsidRPr="00CE0FF5" w:rsidRDefault="00EF2A9F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  <w:lang w:bidi="ar-SA"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تجاری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اقتصادی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بازرگانی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کارشناسی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تحقیقاتی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تعامل (همایش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هاي</w:t>
      </w: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علمی پژوهشی)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آموزشی(کارگاه های آموزشی</w:t>
      </w: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>)</w:t>
      </w:r>
    </w:p>
    <w:p w:rsidR="00CE0FF5" w:rsidRDefault="00EF2A9F" w:rsidP="00CE0FF5">
      <w:pPr>
        <w:spacing w:after="0" w:line="240" w:lineRule="auto"/>
        <w:rPr>
          <w:rFonts w:cs="B Titr"/>
          <w:color w:val="365F91" w:themeColor="accent1" w:themeShade="BF"/>
          <w:sz w:val="20"/>
          <w:szCs w:val="20"/>
          <w:lang w:bidi="ar-SA"/>
        </w:rPr>
      </w:pPr>
      <w:r w:rsidRPr="00CE0FF5">
        <w:rPr>
          <w:rFonts w:cs="B Titr" w:hint="cs"/>
          <w:color w:val="C00000"/>
          <w:sz w:val="20"/>
          <w:szCs w:val="20"/>
          <w:rtl/>
          <w:lang w:bidi="ar-SA"/>
        </w:rPr>
        <w:t>سطح همایش :</w:t>
      </w:r>
      <w:r w:rsidRPr="00CE0FF5">
        <w:rPr>
          <w:rFonts w:cs="B Titr"/>
          <w:color w:val="C00000"/>
          <w:sz w:val="20"/>
          <w:szCs w:val="20"/>
          <w:rtl/>
          <w:lang w:bidi="ar-SA"/>
        </w:rPr>
        <w:br/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سطح همایش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ها</w:t>
      </w: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نیز دارای تقسیم بندی خود نیز می باشد.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عمومی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گروهی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تخصصی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</w:r>
      <w:r w:rsidRPr="00CE0FF5">
        <w:rPr>
          <w:rFonts w:cs="B Titr" w:hint="cs"/>
          <w:color w:val="C00000"/>
          <w:sz w:val="20"/>
          <w:szCs w:val="20"/>
          <w:rtl/>
          <w:lang w:bidi="ar-SA"/>
        </w:rPr>
        <w:t>و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 xml:space="preserve"> 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از آیتم های مدیریت برگزاری همايش ها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مي توان به نکات زير اشاره کرد:</w:t>
      </w:r>
      <w:r w:rsidRPr="00CE0FF5">
        <w:rPr>
          <w:rFonts w:cs="B Titr"/>
          <w:color w:val="365F91" w:themeColor="accent1" w:themeShade="BF"/>
          <w:sz w:val="20"/>
          <w:szCs w:val="20"/>
          <w:rtl/>
          <w:lang w:bidi="ar-SA"/>
        </w:rPr>
        <w:br/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سبک همایش</w:t>
      </w:r>
    </w:p>
    <w:p w:rsidR="00CE0FF5" w:rsidRDefault="00EF2A9F" w:rsidP="00CE0FF5">
      <w:pPr>
        <w:spacing w:after="0" w:line="240" w:lineRule="auto"/>
        <w:rPr>
          <w:rFonts w:cs="B Titr"/>
          <w:color w:val="365F91" w:themeColor="accent1" w:themeShade="BF"/>
          <w:sz w:val="20"/>
          <w:szCs w:val="20"/>
          <w:lang w:bidi="ar-SA"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سر فصل همایش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br/>
        <w:t>محوریت همایش</w:t>
      </w:r>
      <w:r w:rsidR="00CE0FF5" w:rsidRPr="00CE0FF5">
        <w:rPr>
          <w:rFonts w:cs="B Titr"/>
          <w:color w:val="365F91" w:themeColor="accent1" w:themeShade="BF"/>
          <w:sz w:val="20"/>
          <w:szCs w:val="20"/>
          <w:lang w:bidi="ar-SA"/>
        </w:rPr>
        <w:tab/>
      </w:r>
    </w:p>
    <w:p w:rsidR="00EF2A9F" w:rsidRDefault="00EF2A9F" w:rsidP="00CE0FF5">
      <w:pPr>
        <w:spacing w:after="0" w:line="240" w:lineRule="auto"/>
        <w:rPr>
          <w:rFonts w:cs="B Titr"/>
          <w:color w:val="365F91" w:themeColor="accent1" w:themeShade="BF"/>
          <w:sz w:val="20"/>
          <w:szCs w:val="20"/>
          <w:lang w:bidi="ar-SA"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سر رسید همایش</w:t>
      </w:r>
      <w:r w:rsidRPr="00CE0FF5">
        <w:rPr>
          <w:rFonts w:cs="B Titr" w:hint="cs"/>
          <w:sz w:val="20"/>
          <w:szCs w:val="20"/>
          <w:rtl/>
          <w:lang w:bidi="ar-SA"/>
        </w:rPr>
        <w:br/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تاریخچه همایش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</w:p>
    <w:p w:rsidR="00CE0FF5" w:rsidRDefault="00CE0FF5" w:rsidP="00CE0FF5">
      <w:pPr>
        <w:spacing w:line="264" w:lineRule="auto"/>
        <w:rPr>
          <w:rFonts w:cs="B Titr"/>
          <w:color w:val="365F91" w:themeColor="accent1" w:themeShade="BF"/>
          <w:sz w:val="20"/>
          <w:szCs w:val="20"/>
          <w:lang w:bidi="ar-SA"/>
        </w:rPr>
      </w:pPr>
    </w:p>
    <w:p w:rsidR="00605959" w:rsidRPr="00CE0FF5" w:rsidRDefault="00CE0FF5" w:rsidP="00EE3F63">
      <w:pPr>
        <w:spacing w:line="264" w:lineRule="auto"/>
        <w:rPr>
          <w:rFonts w:cs="B Titr"/>
          <w:color w:val="C00000"/>
          <w:sz w:val="20"/>
          <w:szCs w:val="20"/>
          <w:lang w:bidi="ar-SA"/>
        </w:rPr>
      </w:pPr>
      <w:r w:rsidRPr="00CE0FF5">
        <w:rPr>
          <w:rFonts w:cs="B Titr" w:hint="cs"/>
          <w:noProof/>
          <w:color w:val="C00000"/>
          <w:sz w:val="20"/>
          <w:szCs w:val="20"/>
          <w:rtl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1356995</wp:posOffset>
            </wp:positionH>
            <wp:positionV relativeFrom="paragraph">
              <wp:posOffset>228600</wp:posOffset>
            </wp:positionV>
            <wp:extent cx="574675" cy="617220"/>
            <wp:effectExtent l="19050" t="0" r="0" b="0"/>
            <wp:wrapTopAndBottom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5959" w:rsidRPr="00CE0FF5">
        <w:rPr>
          <w:rFonts w:cs="B Titr" w:hint="cs"/>
          <w:color w:val="C00000"/>
          <w:sz w:val="20"/>
          <w:szCs w:val="20"/>
          <w:rtl/>
          <w:lang w:bidi="ar-SA"/>
        </w:rPr>
        <w:t>تعريف مديريت</w:t>
      </w:r>
      <w:r w:rsidR="00605959" w:rsidRPr="00CE0FF5">
        <w:rPr>
          <w:rFonts w:cs="B Titr"/>
          <w:color w:val="C00000"/>
          <w:sz w:val="20"/>
          <w:szCs w:val="20"/>
          <w:lang w:bidi="ar-SA"/>
        </w:rPr>
        <w:t xml:space="preserve"> </w:t>
      </w:r>
    </w:p>
    <w:p w:rsidR="00605959" w:rsidRPr="00CE0FF5" w:rsidRDefault="00605959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مديريت فعاليتي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  <w:lang w:bidi="ar-SA"/>
        </w:rPr>
        <w:t>است منظم درجهت تحقق اهداف معين ازطريق ايجادروابط ميان منابع موجود، انجام دادن كاربامشاركت افراد ديگروشركت فعال در تصميم گيري</w:t>
      </w:r>
      <w:r w:rsidRPr="00CE0FF5">
        <w:rPr>
          <w:rFonts w:cs="B Titr"/>
          <w:color w:val="365F91" w:themeColor="accent1" w:themeShade="BF"/>
          <w:sz w:val="20"/>
          <w:szCs w:val="20"/>
          <w:lang w:bidi="ar-SA"/>
        </w:rPr>
        <w:t xml:space="preserve"> </w:t>
      </w:r>
    </w:p>
    <w:p w:rsidR="00BE15D8" w:rsidRPr="00CE0FF5" w:rsidRDefault="00605959" w:rsidP="00EE3F63">
      <w:pPr>
        <w:spacing w:line="264" w:lineRule="auto"/>
        <w:rPr>
          <w:rFonts w:cs="B Titr"/>
          <w:color w:val="365F91" w:themeColor="accent1" w:themeShade="BF"/>
          <w:sz w:val="20"/>
          <w:szCs w:val="20"/>
          <w:lang w:bidi="ar-SA"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</w:rPr>
        <w:t xml:space="preserve">وظايف </w:t>
      </w:r>
      <w:r w:rsidR="000C501B" w:rsidRPr="00CE0FF5">
        <w:rPr>
          <w:rFonts w:cs="B Titr" w:hint="cs"/>
          <w:color w:val="365F91" w:themeColor="accent1" w:themeShade="BF"/>
          <w:sz w:val="20"/>
          <w:szCs w:val="20"/>
          <w:u w:val="single"/>
          <w:rtl/>
          <w:lang w:bidi="ar-SA"/>
        </w:rPr>
        <w:t>مديريت</w:t>
      </w:r>
    </w:p>
    <w:p w:rsidR="0073488A" w:rsidRPr="00CE0FF5" w:rsidRDefault="0073488A" w:rsidP="00EE3F63">
      <w:pPr>
        <w:pStyle w:val="ListParagraph"/>
        <w:numPr>
          <w:ilvl w:val="0"/>
          <w:numId w:val="4"/>
        </w:numPr>
        <w:spacing w:line="264" w:lineRule="auto"/>
        <w:ind w:left="36"/>
        <w:jc w:val="both"/>
        <w:rPr>
          <w:rFonts w:cs="B Titr"/>
          <w:color w:val="365F91" w:themeColor="accent1" w:themeShade="BF"/>
          <w:sz w:val="20"/>
          <w:szCs w:val="20"/>
        </w:rPr>
      </w:pPr>
      <w:r w:rsidRPr="00CE0FF5">
        <w:rPr>
          <w:rFonts w:cs="B Titr" w:hint="cs"/>
          <w:i/>
          <w:iCs/>
          <w:color w:val="365F91" w:themeColor="accent1" w:themeShade="BF"/>
          <w:sz w:val="20"/>
          <w:szCs w:val="20"/>
          <w:rtl/>
        </w:rPr>
        <w:t>برنامه</w:t>
      </w:r>
      <w:r w:rsidRPr="00CE0FF5">
        <w:rPr>
          <w:rFonts w:cs="B Titr" w:hint="cs"/>
          <w:i/>
          <w:iCs/>
          <w:color w:val="365F91" w:themeColor="accent1" w:themeShade="BF"/>
          <w:sz w:val="20"/>
          <w:szCs w:val="20"/>
          <w:u w:val="single"/>
          <w:rtl/>
        </w:rPr>
        <w:t>‏</w:t>
      </w:r>
      <w:r w:rsidRPr="00CE0FF5">
        <w:rPr>
          <w:rFonts w:cs="B Titr" w:hint="cs"/>
          <w:i/>
          <w:iCs/>
          <w:color w:val="365F91" w:themeColor="accent1" w:themeShade="BF"/>
          <w:sz w:val="20"/>
          <w:szCs w:val="20"/>
          <w:rtl/>
        </w:rPr>
        <w:t>ريزي:</w:t>
      </w:r>
      <w:r w:rsidRPr="00CE0FF5">
        <w:rPr>
          <w:rFonts w:cs="B Titr"/>
          <w:i/>
          <w:iCs/>
          <w:color w:val="365F91" w:themeColor="accent1" w:themeShade="BF"/>
          <w:sz w:val="20"/>
          <w:szCs w:val="20"/>
          <w:rtl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تعيين اهداف و روش دستيابي به آن‏ها</w:t>
      </w:r>
    </w:p>
    <w:p w:rsidR="00C9494E" w:rsidRPr="00CE0FF5" w:rsidRDefault="00C9494E" w:rsidP="00EE3F63">
      <w:pPr>
        <w:pStyle w:val="ListParagraph"/>
        <w:numPr>
          <w:ilvl w:val="0"/>
          <w:numId w:val="4"/>
        </w:numPr>
        <w:spacing w:line="264" w:lineRule="auto"/>
        <w:ind w:left="36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سازماندهي :تنظيم كارها، اختيارات و منابع بين كاركنان</w:t>
      </w:r>
    </w:p>
    <w:p w:rsidR="00C9494E" w:rsidRPr="00CE0FF5" w:rsidRDefault="00C9494E" w:rsidP="00EE3F63">
      <w:pPr>
        <w:pStyle w:val="ListParagraph"/>
        <w:numPr>
          <w:ilvl w:val="0"/>
          <w:numId w:val="4"/>
        </w:numPr>
        <w:spacing w:line="264" w:lineRule="auto"/>
        <w:ind w:left="36"/>
        <w:rPr>
          <w:rFonts w:cs="B Titr"/>
          <w:color w:val="365F91" w:themeColor="accent1" w:themeShade="BF"/>
          <w:sz w:val="20"/>
          <w:szCs w:val="20"/>
          <w:rtl/>
        </w:rPr>
      </w:pPr>
      <w:r w:rsidRPr="00CE0FF5">
        <w:rPr>
          <w:rFonts w:cs="B Titr" w:hint="cs"/>
          <w:i/>
          <w:iCs/>
          <w:color w:val="365F91" w:themeColor="accent1" w:themeShade="BF"/>
          <w:sz w:val="20"/>
          <w:szCs w:val="20"/>
          <w:rtl/>
          <w:lang w:bidi="ar-SA"/>
        </w:rPr>
        <w:t xml:space="preserve">رهبري </w:t>
      </w:r>
      <w:r w:rsidRPr="00CE0FF5">
        <w:rPr>
          <w:rFonts w:cs="B Titr"/>
          <w:i/>
          <w:iCs/>
          <w:color w:val="365F91" w:themeColor="accent1" w:themeShade="BF"/>
          <w:sz w:val="20"/>
          <w:szCs w:val="20"/>
          <w:u w:val="single"/>
          <w:lang w:bidi="ar-SA"/>
        </w:rPr>
        <w:t>:</w:t>
      </w:r>
      <w:r w:rsidR="00B224CC" w:rsidRPr="00CE0FF5">
        <w:rPr>
          <w:rFonts w:cs="B Titr"/>
          <w:color w:val="365F91" w:themeColor="accent1" w:themeShade="BF"/>
          <w:sz w:val="20"/>
          <w:szCs w:val="20"/>
          <w:rtl/>
        </w:rPr>
        <w:t xml:space="preserve"> </w:t>
      </w:r>
      <w:r w:rsidR="00B224CC" w:rsidRPr="00CE0FF5">
        <w:rPr>
          <w:rFonts w:cs="B Titr" w:hint="cs"/>
          <w:color w:val="365F91" w:themeColor="accent1" w:themeShade="BF"/>
          <w:sz w:val="20"/>
          <w:szCs w:val="20"/>
          <w:rtl/>
        </w:rPr>
        <w:t>ا</w:t>
      </w:r>
      <w:r w:rsidRPr="00CE0FF5">
        <w:rPr>
          <w:rFonts w:cs="B Titr"/>
          <w:color w:val="365F91" w:themeColor="accent1" w:themeShade="BF"/>
          <w:sz w:val="20"/>
          <w:szCs w:val="20"/>
          <w:rtl/>
        </w:rPr>
        <w:t>عمال نفوذ و ايجاد انگيزه در كاركنان</w:t>
      </w:r>
    </w:p>
    <w:p w:rsidR="00C9494E" w:rsidRPr="00CE0FF5" w:rsidRDefault="00C9494E" w:rsidP="00EE3F63">
      <w:pPr>
        <w:numPr>
          <w:ilvl w:val="0"/>
          <w:numId w:val="4"/>
        </w:numPr>
        <w:spacing w:line="264" w:lineRule="auto"/>
        <w:ind w:left="36"/>
        <w:rPr>
          <w:rFonts w:cs="B Titr"/>
          <w:color w:val="365F91" w:themeColor="accent1" w:themeShade="BF"/>
          <w:sz w:val="20"/>
          <w:szCs w:val="20"/>
        </w:rPr>
      </w:pPr>
      <w:r w:rsidRPr="00CE0FF5">
        <w:rPr>
          <w:rFonts w:cs="B Titr" w:hint="cs"/>
          <w:i/>
          <w:iCs/>
          <w:color w:val="365F91" w:themeColor="accent1" w:themeShade="BF"/>
          <w:sz w:val="20"/>
          <w:szCs w:val="20"/>
          <w:rtl/>
          <w:lang w:bidi="ar-SA"/>
        </w:rPr>
        <w:t>کنترل:</w:t>
      </w:r>
      <w:r w:rsidRPr="00CE0FF5">
        <w:rPr>
          <w:rFonts w:cs="B Titr"/>
          <w:i/>
          <w:iCs/>
          <w:color w:val="365F91" w:themeColor="accent1" w:themeShade="BF"/>
          <w:sz w:val="20"/>
          <w:szCs w:val="20"/>
          <w:rtl/>
          <w:lang w:bidi="ar-SA"/>
        </w:rPr>
        <w:t xml:space="preserve"> </w:t>
      </w:r>
      <w:r w:rsidRPr="00CE0FF5">
        <w:rPr>
          <w:rFonts w:cs="B Titr" w:hint="cs"/>
          <w:color w:val="365F91" w:themeColor="accent1" w:themeShade="BF"/>
          <w:sz w:val="20"/>
          <w:szCs w:val="20"/>
          <w:rtl/>
        </w:rPr>
        <w:t>مقايسه فعّاليّت‏ها با استانداردهاي برنامه</w:t>
      </w:r>
    </w:p>
    <w:p w:rsidR="00B224CC" w:rsidRPr="00EE3F63" w:rsidRDefault="00E63864" w:rsidP="00EE3F63">
      <w:pPr>
        <w:spacing w:line="240" w:lineRule="auto"/>
        <w:ind w:left="1080"/>
        <w:rPr>
          <w:rFonts w:cs="B Zar"/>
          <w:sz w:val="24"/>
          <w:szCs w:val="24"/>
          <w:rtl/>
        </w:rPr>
      </w:pPr>
      <w:r w:rsidRPr="00EE3F63">
        <w:rPr>
          <w:rFonts w:cs="B Zar"/>
          <w:noProof/>
          <w:color w:val="C00000"/>
          <w:sz w:val="24"/>
          <w:szCs w:val="24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151765</wp:posOffset>
            </wp:positionV>
            <wp:extent cx="1971040" cy="795020"/>
            <wp:effectExtent l="0" t="0" r="0" b="0"/>
            <wp:wrapThrough wrapText="bothSides">
              <wp:wrapPolygon edited="0">
                <wp:start x="4175" y="4141"/>
                <wp:lineTo x="2505" y="6728"/>
                <wp:lineTo x="2714" y="11904"/>
                <wp:lineTo x="10647" y="12422"/>
                <wp:lineTo x="7307" y="13457"/>
                <wp:lineTo x="5845" y="16045"/>
                <wp:lineTo x="6054" y="20703"/>
                <wp:lineTo x="16284" y="20703"/>
                <wp:lineTo x="16701" y="16045"/>
                <wp:lineTo x="15448" y="14492"/>
                <wp:lineTo x="10647" y="12422"/>
                <wp:lineTo x="18580" y="12422"/>
                <wp:lineTo x="20041" y="11387"/>
                <wp:lineTo x="19415" y="4141"/>
                <wp:lineTo x="4175" y="4141"/>
              </wp:wrapPolygon>
            </wp:wrapThrough>
            <wp:docPr id="11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95600" cy="1200329"/>
                      <a:chOff x="762000" y="914401"/>
                      <a:chExt cx="2895600" cy="1200329"/>
                    </a:xfrm>
                  </a:grpSpPr>
                  <a:sp>
                    <a:nvSpPr>
                      <a:cNvPr id="6155" name="Text Box 1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62000" y="914401"/>
                        <a:ext cx="2895600" cy="1200329"/>
                      </a:xfrm>
                      <a:prstGeom prst="rect">
                        <a:avLst/>
                      </a:prstGeom>
                      <a:noFill/>
                      <a:ln w="12700" cap="sq">
                        <a:noFill/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 rtl="1"/>
                          <a:r>
                            <a:rPr kumimoji="1" lang="ar-SA" sz="3600" b="1" u="sng" dirty="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Times New Roman" pitchFamily="18" charset="0"/>
                              <a:cs typeface="Jadid" pitchFamily="2" charset="-78"/>
                            </a:rPr>
                            <a:t>ارتباط وظايف مديريّت</a:t>
                          </a:r>
                          <a:endParaRPr kumimoji="1" lang="en-US" sz="3600" b="1" u="sng" dirty="0">
                            <a:solidFill>
                              <a:schemeClr val="tx2"/>
                            </a:solidFill>
                            <a:effectLst>
                              <a:outerShdw blurRad="38100" dist="38100" dir="2700000" algn="tl">
                                <a:srgbClr val="C0C0C0"/>
                              </a:outerShdw>
                            </a:effectLst>
                            <a:latin typeface="Times New Roman" pitchFamily="18" charset="0"/>
                            <a:cs typeface="Jadid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C9494E" w:rsidRPr="00EE3F63" w:rsidRDefault="00C9494E" w:rsidP="00EE3F63">
      <w:pPr>
        <w:pStyle w:val="ListParagraph"/>
        <w:spacing w:line="240" w:lineRule="auto"/>
        <w:ind w:left="1080"/>
        <w:jc w:val="center"/>
        <w:rPr>
          <w:rFonts w:cs="B Zar"/>
          <w:rtl/>
        </w:rPr>
      </w:pPr>
    </w:p>
    <w:p w:rsidR="00C9494E" w:rsidRPr="00EE3F63" w:rsidRDefault="00C9494E" w:rsidP="00EE3F63">
      <w:pPr>
        <w:pStyle w:val="ListParagraph"/>
        <w:spacing w:line="240" w:lineRule="auto"/>
        <w:ind w:left="1080"/>
        <w:jc w:val="both"/>
        <w:rPr>
          <w:rFonts w:cs="B Zar"/>
          <w:i/>
          <w:iCs/>
          <w:rtl/>
        </w:rPr>
      </w:pPr>
    </w:p>
    <w:p w:rsidR="00C9494E" w:rsidRPr="00EE3F63" w:rsidRDefault="00C9494E" w:rsidP="00EE3F63">
      <w:pPr>
        <w:pStyle w:val="ListParagraph"/>
        <w:spacing w:line="240" w:lineRule="auto"/>
        <w:ind w:left="1080"/>
        <w:rPr>
          <w:rFonts w:cs="B Zar"/>
          <w:rtl/>
        </w:rPr>
      </w:pPr>
    </w:p>
    <w:p w:rsidR="00605959" w:rsidRDefault="00CE0FF5" w:rsidP="00EE3F63">
      <w:pPr>
        <w:spacing w:line="240" w:lineRule="auto"/>
        <w:jc w:val="center"/>
        <w:rPr>
          <w:rFonts w:cs="B Zar"/>
          <w:noProof/>
          <w:color w:val="C00000"/>
          <w:lang w:bidi="ar-SA"/>
        </w:rPr>
      </w:pPr>
      <w:r w:rsidRPr="00CE0FF5">
        <w:rPr>
          <w:rFonts w:cs="B Zar"/>
          <w:noProof/>
          <w:color w:val="C00000"/>
          <w:rtl/>
          <w:lang w:bidi="ar-SA"/>
        </w:rPr>
        <w:drawing>
          <wp:inline distT="0" distB="0" distL="0" distR="0">
            <wp:extent cx="2648197" cy="2481943"/>
            <wp:effectExtent l="0" t="0" r="0" b="0"/>
            <wp:docPr id="4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807075" cy="5410200"/>
                      <a:chOff x="2209800" y="838200"/>
                      <a:chExt cx="5807075" cy="5410200"/>
                    </a:xfrm>
                  </a:grpSpPr>
                  <a:sp>
                    <a:nvSpPr>
                      <a:cNvPr id="6146" name="AutoShape 2"/>
                      <a:cNvSpPr>
                        <a:spLocks noChangeArrowheads="1"/>
                      </a:cNvSpPr>
                    </a:nvSpPr>
                    <a:spPr bwMode="auto">
                      <a:xfrm>
                        <a:off x="2743200" y="2438400"/>
                        <a:ext cx="1295400" cy="2743200"/>
                      </a:xfrm>
                      <a:prstGeom prst="curvedRightArrow">
                        <a:avLst>
                          <a:gd name="adj1" fmla="val 42353"/>
                          <a:gd name="adj2" fmla="val 84706"/>
                          <a:gd name="adj3" fmla="val 33333"/>
                        </a:avLst>
                      </a:prstGeom>
                      <a:solidFill>
                        <a:schemeClr val="accent1"/>
                      </a:solidFill>
                      <a:ln w="12700" cap="sq">
                        <a:solidFill>
                          <a:schemeClr val="tx1"/>
                        </a:solidFill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endParaRPr lang="fa-IR"/>
                        </a:p>
                      </a:txBody>
                      <a:useSpRect/>
                    </a:txSp>
                  </a:sp>
                  <a:sp>
                    <a:nvSpPr>
                      <a:cNvPr id="6147" name="AutoShape 3"/>
                      <a:cNvSpPr>
                        <a:spLocks noChangeArrowheads="1"/>
                      </a:cNvSpPr>
                    </a:nvSpPr>
                    <a:spPr bwMode="auto">
                      <a:xfrm flipV="1">
                        <a:off x="6248400" y="1828800"/>
                        <a:ext cx="1219200" cy="2819400"/>
                      </a:xfrm>
                      <a:prstGeom prst="curvedLeftArrow">
                        <a:avLst>
                          <a:gd name="adj1" fmla="val 46250"/>
                          <a:gd name="adj2" fmla="val 92500"/>
                          <a:gd name="adj3" fmla="val 33333"/>
                        </a:avLst>
                      </a:prstGeom>
                      <a:solidFill>
                        <a:schemeClr val="accent1"/>
                      </a:solidFill>
                      <a:ln w="12700" cap="sq">
                        <a:solidFill>
                          <a:schemeClr val="tx1"/>
                        </a:solidFill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endParaRPr lang="fa-IR"/>
                        </a:p>
                      </a:txBody>
                      <a:useSpRect/>
                    </a:txSp>
                  </a:sp>
                  <a:sp>
                    <a:nvSpPr>
                      <a:cNvPr id="6148" name="AutoShape 4"/>
                      <a:cNvSpPr>
                        <a:spLocks noChangeArrowheads="1"/>
                      </a:cNvSpPr>
                    </a:nvSpPr>
                    <a:spPr bwMode="auto">
                      <a:xfrm>
                        <a:off x="4114800" y="4724400"/>
                        <a:ext cx="2667000" cy="990600"/>
                      </a:xfrm>
                      <a:prstGeom prst="curvedUpArrow">
                        <a:avLst>
                          <a:gd name="adj1" fmla="val 53846"/>
                          <a:gd name="adj2" fmla="val 107692"/>
                          <a:gd name="adj3" fmla="val 33333"/>
                        </a:avLst>
                      </a:prstGeom>
                      <a:solidFill>
                        <a:schemeClr val="accent1"/>
                      </a:solidFill>
                      <a:ln w="12700" cap="sq">
                        <a:solidFill>
                          <a:schemeClr val="tx1"/>
                        </a:solidFill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endParaRPr lang="fa-IR"/>
                        </a:p>
                      </a:txBody>
                      <a:useSpRect/>
                    </a:txSp>
                  </a:sp>
                  <a:sp>
                    <a:nvSpPr>
                      <a:cNvPr id="6149" name="AutoShape 5"/>
                      <a:cNvSpPr>
                        <a:spLocks noChangeArrowheads="1"/>
                      </a:cNvSpPr>
                    </a:nvSpPr>
                    <a:spPr bwMode="auto">
                      <a:xfrm flipH="1">
                        <a:off x="3505200" y="1295400"/>
                        <a:ext cx="2667000" cy="1066800"/>
                      </a:xfrm>
                      <a:prstGeom prst="curvedDownArrow">
                        <a:avLst>
                          <a:gd name="adj1" fmla="val 50000"/>
                          <a:gd name="adj2" fmla="val 100000"/>
                          <a:gd name="adj3" fmla="val 33333"/>
                        </a:avLst>
                      </a:prstGeom>
                      <a:solidFill>
                        <a:schemeClr val="accent1"/>
                      </a:solidFill>
                      <a:ln w="12700" cap="sq">
                        <a:solidFill>
                          <a:schemeClr val="tx1"/>
                        </a:solidFill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endParaRPr lang="fa-IR"/>
                        </a:p>
                      </a:txBody>
                      <a:useSpRect/>
                    </a:txSp>
                  </a:sp>
                  <a:sp>
                    <a:nvSpPr>
                      <a:cNvPr id="6150" name="Text Box 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67200" y="838200"/>
                        <a:ext cx="1549400" cy="457200"/>
                      </a:xfrm>
                      <a:prstGeom prst="rect">
                        <a:avLst/>
                      </a:prstGeom>
                      <a:noFill/>
                      <a:ln w="12700" cap="sq">
                        <a:noFill/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r>
                            <a:rPr kumimoji="1" lang="ar-SA" sz="2400" b="1" dirty="0">
                              <a:solidFill>
                                <a:srgbClr val="CC0000"/>
                              </a:solidFill>
                              <a:latin typeface="Times New Roman" pitchFamily="18" charset="0"/>
                              <a:cs typeface="Traffic" pitchFamily="2" charset="-78"/>
                            </a:rPr>
                            <a:t>برنامه‏ريزي</a:t>
                          </a:r>
                          <a:endParaRPr kumimoji="1" lang="en-US" sz="2400" b="1" dirty="0">
                            <a:solidFill>
                              <a:srgbClr val="CC0000"/>
                            </a:solidFill>
                            <a:latin typeface="Times New Roman" pitchFamily="18" charset="0"/>
                            <a:cs typeface="Traffic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151" name="Text Box 7"/>
                      <a:cNvSpPr txBox="1">
                        <a:spLocks noChangeArrowheads="1"/>
                      </a:cNvSpPr>
                    </a:nvSpPr>
                    <a:spPr bwMode="auto">
                      <a:xfrm flipV="1">
                        <a:off x="2209800" y="2819400"/>
                        <a:ext cx="549275" cy="1828800"/>
                      </a:xfrm>
                      <a:prstGeom prst="rect">
                        <a:avLst/>
                      </a:prstGeom>
                      <a:noFill/>
                      <a:ln w="12700" cap="sq">
                        <a:noFill/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vert="eaVert" anchor="b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/>
                          <a:r>
                            <a:rPr kumimoji="1" lang="ar-SA" sz="2400" b="1" dirty="0">
                              <a:solidFill>
                                <a:srgbClr val="000066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Times New Roman" pitchFamily="18" charset="0"/>
                              <a:cs typeface="Traffic" pitchFamily="2" charset="-78"/>
                            </a:rPr>
                            <a:t>سازمان‏دهي</a:t>
                          </a:r>
                          <a:endParaRPr kumimoji="1" lang="en-US" sz="2400" b="1" dirty="0">
                            <a:solidFill>
                              <a:srgbClr val="000066"/>
                            </a:solidFill>
                            <a:effectLst>
                              <a:outerShdw blurRad="38100" dist="38100" dir="2700000" algn="tl">
                                <a:srgbClr val="C0C0C0"/>
                              </a:outerShdw>
                            </a:effectLst>
                            <a:latin typeface="Times New Roman" pitchFamily="18" charset="0"/>
                            <a:cs typeface="Traffic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152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953000" y="5791200"/>
                        <a:ext cx="987425" cy="457200"/>
                      </a:xfrm>
                      <a:prstGeom prst="rect">
                        <a:avLst/>
                      </a:prstGeom>
                      <a:noFill/>
                      <a:ln w="12700" cap="sq">
                        <a:noFill/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r>
                            <a:rPr kumimoji="1" lang="ar-SA" sz="2400" b="1" dirty="0">
                              <a:solidFill>
                                <a:srgbClr val="008000"/>
                              </a:solidFill>
                              <a:latin typeface="Times New Roman" pitchFamily="18" charset="0"/>
                              <a:cs typeface="Traffic" pitchFamily="2" charset="-78"/>
                            </a:rPr>
                            <a:t>رهبري</a:t>
                          </a:r>
                          <a:endParaRPr kumimoji="1" lang="en-US" sz="2400" b="1" dirty="0">
                            <a:solidFill>
                              <a:srgbClr val="008000"/>
                            </a:solidFill>
                            <a:latin typeface="Times New Roman" pitchFamily="18" charset="0"/>
                            <a:cs typeface="Traffic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153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467600" y="2819400"/>
                        <a:ext cx="549275" cy="914400"/>
                      </a:xfrm>
                      <a:prstGeom prst="rect">
                        <a:avLst/>
                      </a:prstGeom>
                      <a:noFill/>
                      <a:ln w="12700" cap="sq">
                        <a:noFill/>
                        <a:miter lim="800000"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vert="eaVert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/>
                          <a:r>
                            <a:rPr kumimoji="1" lang="ar-SA" sz="2400" b="1" dirty="0">
                              <a:solidFill>
                                <a:srgbClr val="CC00CC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Times New Roman" pitchFamily="18" charset="0"/>
                              <a:cs typeface="Traffic" pitchFamily="2" charset="-78"/>
                            </a:rPr>
                            <a:t>كنترل</a:t>
                          </a:r>
                          <a:endParaRPr kumimoji="1" lang="en-US" sz="2400" b="1" dirty="0">
                            <a:solidFill>
                              <a:srgbClr val="CC00CC"/>
                            </a:solidFill>
                            <a:effectLst>
                              <a:outerShdw blurRad="38100" dist="38100" dir="2700000" algn="tl">
                                <a:srgbClr val="C0C0C0"/>
                              </a:outerShdw>
                            </a:effectLst>
                            <a:latin typeface="Times New Roman" pitchFamily="18" charset="0"/>
                            <a:cs typeface="Traffic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154" name="Oval 10"/>
                      <a:cNvSpPr>
                        <a:spLocks noChangeArrowheads="1"/>
                      </a:cNvSpPr>
                    </a:nvSpPr>
                    <a:spPr bwMode="auto">
                      <a:xfrm>
                        <a:off x="3733800" y="2819400"/>
                        <a:ext cx="2667000" cy="1524000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C5ECFF"/>
                          </a:gs>
                          <a:gs pos="100000">
                            <a:srgbClr val="C5ECFF">
                              <a:gamma/>
                              <a:shade val="87843"/>
                              <a:invGamma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 w="57150" cap="sq" cmpd="thinThick">
                        <a:solidFill>
                          <a:srgbClr val="003366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/>
                          <a:r>
                            <a:rPr kumimoji="1" lang="ar-SA" sz="2400" b="1" i="1">
                              <a:solidFill>
                                <a:srgbClr val="000066"/>
                              </a:solidFill>
                              <a:latin typeface="Times New Roman" pitchFamily="18" charset="0"/>
                              <a:cs typeface="Traffic" pitchFamily="2" charset="-78"/>
                            </a:rPr>
                            <a:t>دستيابي به اهداف</a:t>
                          </a:r>
                          <a:endParaRPr kumimoji="1" lang="en-US" sz="2400" b="1" i="1">
                            <a:solidFill>
                              <a:srgbClr val="000066"/>
                            </a:solidFill>
                            <a:latin typeface="Times New Roman" pitchFamily="18" charset="0"/>
                            <a:cs typeface="Traffic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E0FF5" w:rsidRDefault="00CE0FF5" w:rsidP="00EE3F63">
      <w:pPr>
        <w:spacing w:line="240" w:lineRule="auto"/>
        <w:jc w:val="center"/>
        <w:rPr>
          <w:rFonts w:cs="B Zar"/>
          <w:noProof/>
          <w:color w:val="C00000"/>
          <w:lang w:bidi="ar-SA"/>
        </w:rPr>
      </w:pPr>
    </w:p>
    <w:p w:rsidR="00CE0FF5" w:rsidRDefault="00CE0FF5" w:rsidP="00CE0FF5">
      <w:pPr>
        <w:jc w:val="center"/>
        <w:rPr>
          <w:rFonts w:cs="B Koodak"/>
          <w:i/>
          <w:iCs/>
          <w:sz w:val="18"/>
          <w:szCs w:val="18"/>
        </w:rPr>
      </w:pPr>
    </w:p>
    <w:p w:rsidR="00CE0FF5" w:rsidRPr="00CE0FF5" w:rsidRDefault="00CE0FF5" w:rsidP="00CE0FF5">
      <w:pPr>
        <w:jc w:val="center"/>
        <w:rPr>
          <w:rFonts w:cs="B Zar" w:hint="cs"/>
          <w:b/>
          <w:bCs/>
          <w:i/>
          <w:iCs/>
          <w:color w:val="1F497D" w:themeColor="text2"/>
          <w:sz w:val="18"/>
          <w:szCs w:val="18"/>
          <w:rtl/>
        </w:rPr>
      </w:pPr>
      <w:r w:rsidRPr="00CE0FF5">
        <w:rPr>
          <w:rFonts w:cs="B Zar" w:hint="cs"/>
          <w:b/>
          <w:bCs/>
          <w:i/>
          <w:iCs/>
          <w:color w:val="1F497D" w:themeColor="text2"/>
          <w:sz w:val="18"/>
          <w:szCs w:val="18"/>
          <w:rtl/>
        </w:rPr>
        <w:t>دانشگاه علوم پزشكي و خدمات بهداشتي  استان خراسان رضوي</w:t>
      </w:r>
    </w:p>
    <w:p w:rsidR="00CE0FF5" w:rsidRPr="00CE0FF5" w:rsidRDefault="00CE0FF5" w:rsidP="00CE0FF5">
      <w:pPr>
        <w:jc w:val="center"/>
        <w:rPr>
          <w:rFonts w:cs="B Zar"/>
          <w:b/>
          <w:bCs/>
          <w:i/>
          <w:iCs/>
          <w:color w:val="1F497D" w:themeColor="text2"/>
          <w:sz w:val="18"/>
          <w:szCs w:val="18"/>
        </w:rPr>
      </w:pPr>
      <w:r w:rsidRPr="00CE0FF5">
        <w:rPr>
          <w:rFonts w:cs="B Zar" w:hint="cs"/>
          <w:b/>
          <w:bCs/>
          <w:i/>
          <w:iCs/>
          <w:color w:val="1F497D" w:themeColor="text2"/>
          <w:sz w:val="18"/>
          <w:szCs w:val="18"/>
          <w:rtl/>
        </w:rPr>
        <w:t xml:space="preserve">مركز بهداشت شماره يك شهرستان مشهد </w:t>
      </w:r>
    </w:p>
    <w:p w:rsidR="00CE0FF5" w:rsidRPr="00EE3F63" w:rsidRDefault="00CE0FF5" w:rsidP="00EE3F63">
      <w:pPr>
        <w:spacing w:line="240" w:lineRule="auto"/>
        <w:jc w:val="center"/>
        <w:rPr>
          <w:rFonts w:cs="B Zar"/>
          <w:rtl/>
          <w:lang w:bidi="ar-SA"/>
        </w:rPr>
      </w:pPr>
    </w:p>
    <w:p w:rsidR="00592E2C" w:rsidRPr="00EE3F63" w:rsidRDefault="00CE0FF5" w:rsidP="00EE3F63">
      <w:pPr>
        <w:spacing w:line="240" w:lineRule="auto"/>
        <w:jc w:val="center"/>
        <w:rPr>
          <w:rFonts w:cs="B Zar"/>
          <w:rtl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3.1pt;margin-top:1.95pt;width:242.2pt;height:146.8pt;z-index:-251655168;mso-position-horizontal-relative:text;mso-position-vertical-relative:text" fillcolor="#1f497d [3215]" strokecolor="#1f497d [3215]" strokeweight="1pt">
            <v:shadow on="t" color="#99f" offset="3pt"/>
            <v:textpath style="font-family:&quot;B Titr&quot;;v-text-kern:t" trim="t" fitpath="t" string="مديريت &#10;همايش ها و گرد همائي ها"/>
          </v:shape>
        </w:pict>
      </w:r>
    </w:p>
    <w:p w:rsidR="001B59A6" w:rsidRPr="00EE3F63" w:rsidRDefault="001B59A6" w:rsidP="00EE3F63">
      <w:pPr>
        <w:spacing w:line="240" w:lineRule="auto"/>
        <w:jc w:val="center"/>
        <w:rPr>
          <w:rFonts w:cs="B Zar"/>
          <w:rtl/>
        </w:rPr>
      </w:pPr>
    </w:p>
    <w:p w:rsidR="00CE0FF5" w:rsidRDefault="00CE0FF5" w:rsidP="00EE3F63">
      <w:pPr>
        <w:spacing w:line="240" w:lineRule="auto"/>
        <w:jc w:val="center"/>
        <w:rPr>
          <w:rFonts w:cs="B Zar"/>
          <w:color w:val="365F91" w:themeColor="accent1" w:themeShade="BF"/>
          <w:sz w:val="24"/>
          <w:szCs w:val="24"/>
        </w:rPr>
      </w:pPr>
    </w:p>
    <w:p w:rsidR="00CE0FF5" w:rsidRDefault="00CE0FF5" w:rsidP="00EE3F63">
      <w:pPr>
        <w:spacing w:line="240" w:lineRule="auto"/>
        <w:jc w:val="center"/>
        <w:rPr>
          <w:rFonts w:cs="B Zar"/>
          <w:color w:val="365F91" w:themeColor="accent1" w:themeShade="BF"/>
          <w:sz w:val="24"/>
          <w:szCs w:val="24"/>
        </w:rPr>
      </w:pPr>
    </w:p>
    <w:p w:rsidR="00CE0FF5" w:rsidRDefault="00CE0FF5" w:rsidP="00EE3F63">
      <w:pPr>
        <w:spacing w:line="240" w:lineRule="auto"/>
        <w:jc w:val="center"/>
        <w:rPr>
          <w:rFonts w:cs="B Zar"/>
          <w:color w:val="365F91" w:themeColor="accent1" w:themeShade="BF"/>
          <w:sz w:val="24"/>
          <w:szCs w:val="24"/>
        </w:rPr>
      </w:pPr>
    </w:p>
    <w:p w:rsidR="00CE0FF5" w:rsidRDefault="00CE0FF5" w:rsidP="00EE3F63">
      <w:pPr>
        <w:spacing w:line="240" w:lineRule="auto"/>
        <w:jc w:val="center"/>
        <w:rPr>
          <w:rFonts w:cs="B Zar"/>
          <w:color w:val="365F91" w:themeColor="accent1" w:themeShade="BF"/>
          <w:sz w:val="24"/>
          <w:szCs w:val="24"/>
        </w:rPr>
      </w:pPr>
    </w:p>
    <w:p w:rsidR="00CE0FF5" w:rsidRDefault="00CE0FF5" w:rsidP="00EE3F63">
      <w:pPr>
        <w:spacing w:line="240" w:lineRule="auto"/>
        <w:jc w:val="center"/>
        <w:rPr>
          <w:rFonts w:cs="B Zar"/>
          <w:color w:val="365F91" w:themeColor="accent1" w:themeShade="BF"/>
          <w:sz w:val="24"/>
          <w:szCs w:val="24"/>
        </w:rPr>
      </w:pPr>
    </w:p>
    <w:p w:rsidR="00CE0FF5" w:rsidRDefault="00CE0FF5" w:rsidP="00EE3F63">
      <w:pPr>
        <w:spacing w:line="240" w:lineRule="auto"/>
        <w:jc w:val="center"/>
        <w:rPr>
          <w:rFonts w:cs="B Zar"/>
          <w:color w:val="365F91" w:themeColor="accent1" w:themeShade="BF"/>
          <w:sz w:val="24"/>
          <w:szCs w:val="24"/>
        </w:rPr>
      </w:pPr>
    </w:p>
    <w:p w:rsidR="00CE0FF5" w:rsidRPr="00CE0FF5" w:rsidRDefault="00CE0FF5" w:rsidP="00EE3F63">
      <w:pPr>
        <w:spacing w:line="240" w:lineRule="auto"/>
        <w:jc w:val="center"/>
        <w:rPr>
          <w:rFonts w:cs="B Zar"/>
          <w:color w:val="1F497D" w:themeColor="text2"/>
          <w:sz w:val="24"/>
          <w:szCs w:val="24"/>
        </w:rPr>
      </w:pPr>
    </w:p>
    <w:p w:rsidR="00CE0FF5" w:rsidRPr="00CE0FF5" w:rsidRDefault="00EE3F63" w:rsidP="00EE3F63">
      <w:pPr>
        <w:spacing w:line="240" w:lineRule="auto"/>
        <w:jc w:val="center"/>
        <w:rPr>
          <w:rFonts w:cs="B Zar"/>
          <w:b/>
          <w:bCs/>
          <w:color w:val="1F497D" w:themeColor="text2"/>
          <w:sz w:val="24"/>
          <w:szCs w:val="24"/>
        </w:rPr>
      </w:pPr>
      <w:r w:rsidRPr="00CE0FF5">
        <w:rPr>
          <w:rFonts w:cs="B Zar" w:hint="cs"/>
          <w:b/>
          <w:bCs/>
          <w:color w:val="1F497D" w:themeColor="text2"/>
          <w:sz w:val="24"/>
          <w:szCs w:val="24"/>
          <w:rtl/>
        </w:rPr>
        <w:t>تهيه و تنظيم :واحد روابط عمومي</w:t>
      </w:r>
    </w:p>
    <w:p w:rsidR="00EE3F63" w:rsidRPr="00CE0FF5" w:rsidRDefault="00EE3F63" w:rsidP="00EE3F63">
      <w:pPr>
        <w:spacing w:line="240" w:lineRule="auto"/>
        <w:jc w:val="center"/>
        <w:rPr>
          <w:rFonts w:cs="B Zar"/>
          <w:b/>
          <w:bCs/>
          <w:color w:val="1F497D" w:themeColor="text2"/>
          <w:sz w:val="24"/>
          <w:szCs w:val="24"/>
          <w:rtl/>
        </w:rPr>
      </w:pPr>
      <w:r w:rsidRPr="00CE0FF5">
        <w:rPr>
          <w:rFonts w:cs="B Zar" w:hint="cs"/>
          <w:b/>
          <w:bCs/>
          <w:color w:val="1F497D" w:themeColor="text2"/>
          <w:sz w:val="24"/>
          <w:szCs w:val="24"/>
          <w:rtl/>
        </w:rPr>
        <w:t xml:space="preserve"> مرکز بهداشت شماره يک مشهد</w:t>
      </w:r>
    </w:p>
    <w:p w:rsidR="00EE3F63" w:rsidRPr="00CE0FF5" w:rsidRDefault="00EE3F63" w:rsidP="00EE3F63">
      <w:pPr>
        <w:spacing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CE0FF5">
        <w:rPr>
          <w:rFonts w:cs="B Zar" w:hint="cs"/>
          <w:b/>
          <w:bCs/>
          <w:color w:val="1F497D" w:themeColor="text2"/>
          <w:sz w:val="24"/>
          <w:szCs w:val="24"/>
          <w:rtl/>
        </w:rPr>
        <w:t>دي ماه</w:t>
      </w:r>
      <w:r w:rsidRPr="00CE0FF5">
        <w:rPr>
          <w:rFonts w:cs="B Zar" w:hint="cs"/>
          <w:b/>
          <w:bCs/>
          <w:sz w:val="24"/>
          <w:szCs w:val="24"/>
          <w:rtl/>
        </w:rPr>
        <w:t xml:space="preserve"> 1391</w:t>
      </w:r>
    </w:p>
    <w:p w:rsidR="0025646C" w:rsidRPr="00EE3F63" w:rsidRDefault="0025646C" w:rsidP="00EE3F63">
      <w:pPr>
        <w:spacing w:line="240" w:lineRule="auto"/>
        <w:rPr>
          <w:rFonts w:cs="B Zar"/>
        </w:rPr>
      </w:pPr>
    </w:p>
    <w:sectPr w:rsidR="0025646C" w:rsidRPr="00EE3F63" w:rsidSect="00EE3F63">
      <w:pgSz w:w="16838" w:h="11906" w:orient="landscape" w:code="9"/>
      <w:pgMar w:top="567" w:right="567" w:bottom="567" w:left="567" w:header="709" w:footer="709" w:gutter="0"/>
      <w:cols w:num="3" w:space="567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B7047"/>
    <w:multiLevelType w:val="hybridMultilevel"/>
    <w:tmpl w:val="4B0A103C"/>
    <w:lvl w:ilvl="0" w:tplc="0C8CD322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D22A08" w:tentative="1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5EA8AC" w:tentative="1">
      <w:start w:val="1"/>
      <w:numFmt w:val="bullet"/>
      <w:lvlText w:val="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C24B5E" w:tentative="1">
      <w:start w:val="1"/>
      <w:numFmt w:val="bullet"/>
      <w:lvlText w:val="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40C578" w:tentative="1">
      <w:start w:val="1"/>
      <w:numFmt w:val="bullet"/>
      <w:lvlText w:val="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8E64872" w:tentative="1">
      <w:start w:val="1"/>
      <w:numFmt w:val="bullet"/>
      <w:lvlText w:val="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B43C7E" w:tentative="1">
      <w:start w:val="1"/>
      <w:numFmt w:val="bullet"/>
      <w:lvlText w:val="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A6C1EC" w:tentative="1">
      <w:start w:val="1"/>
      <w:numFmt w:val="bullet"/>
      <w:lvlText w:val="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62AA96" w:tentative="1">
      <w:start w:val="1"/>
      <w:numFmt w:val="bullet"/>
      <w:lvlText w:val="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EE30F3D"/>
    <w:multiLevelType w:val="hybridMultilevel"/>
    <w:tmpl w:val="0EE257B6"/>
    <w:lvl w:ilvl="0" w:tplc="64F81928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1C0FF8" w:tentative="1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9EB578" w:tentative="1">
      <w:start w:val="1"/>
      <w:numFmt w:val="bullet"/>
      <w:lvlText w:val="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3A4B42" w:tentative="1">
      <w:start w:val="1"/>
      <w:numFmt w:val="bullet"/>
      <w:lvlText w:val="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0A1258" w:tentative="1">
      <w:start w:val="1"/>
      <w:numFmt w:val="bullet"/>
      <w:lvlText w:val="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F2C14C" w:tentative="1">
      <w:start w:val="1"/>
      <w:numFmt w:val="bullet"/>
      <w:lvlText w:val="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46BFD6" w:tentative="1">
      <w:start w:val="1"/>
      <w:numFmt w:val="bullet"/>
      <w:lvlText w:val="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52D0CE" w:tentative="1">
      <w:start w:val="1"/>
      <w:numFmt w:val="bullet"/>
      <w:lvlText w:val="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34FF26" w:tentative="1">
      <w:start w:val="1"/>
      <w:numFmt w:val="bullet"/>
      <w:lvlText w:val="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2DC15ED"/>
    <w:multiLevelType w:val="hybridMultilevel"/>
    <w:tmpl w:val="C46AA0E0"/>
    <w:lvl w:ilvl="0" w:tplc="58589014">
      <w:start w:val="1"/>
      <w:numFmt w:val="decimal"/>
      <w:lvlText w:val="%1"/>
      <w:lvlJc w:val="left"/>
      <w:pPr>
        <w:ind w:left="108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450C32"/>
    <w:multiLevelType w:val="hybridMultilevel"/>
    <w:tmpl w:val="393C4148"/>
    <w:lvl w:ilvl="0" w:tplc="E12276E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4CCA448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CEEF66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D545C7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14C8BDE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8EE727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5F816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EAEA96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1E60971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1283B"/>
    <w:rsid w:val="000C501B"/>
    <w:rsid w:val="001B59A6"/>
    <w:rsid w:val="0022664B"/>
    <w:rsid w:val="0025646C"/>
    <w:rsid w:val="003A0134"/>
    <w:rsid w:val="005443BA"/>
    <w:rsid w:val="00592E2C"/>
    <w:rsid w:val="005C7289"/>
    <w:rsid w:val="00605959"/>
    <w:rsid w:val="0073488A"/>
    <w:rsid w:val="007357C4"/>
    <w:rsid w:val="00746AA8"/>
    <w:rsid w:val="007A1831"/>
    <w:rsid w:val="007B2166"/>
    <w:rsid w:val="007C4E73"/>
    <w:rsid w:val="00834080"/>
    <w:rsid w:val="00887CC9"/>
    <w:rsid w:val="0089361B"/>
    <w:rsid w:val="008A7FAB"/>
    <w:rsid w:val="0091283B"/>
    <w:rsid w:val="00B224CC"/>
    <w:rsid w:val="00BE15D8"/>
    <w:rsid w:val="00C22010"/>
    <w:rsid w:val="00C9494E"/>
    <w:rsid w:val="00CE0FF5"/>
    <w:rsid w:val="00CF5DD5"/>
    <w:rsid w:val="00D15E3A"/>
    <w:rsid w:val="00DA6ED2"/>
    <w:rsid w:val="00E63864"/>
    <w:rsid w:val="00ED3495"/>
    <w:rsid w:val="00EE3F63"/>
    <w:rsid w:val="00EF2A9F"/>
    <w:rsid w:val="00FB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E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2E2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88A"/>
    <w:pPr>
      <w:ind w:left="720"/>
      <w:contextualSpacing/>
    </w:pPr>
  </w:style>
  <w:style w:type="paragraph" w:styleId="NoSpacing">
    <w:name w:val="No Spacing"/>
    <w:uiPriority w:val="1"/>
    <w:qFormat/>
    <w:rsid w:val="00B224CC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512">
          <w:marLeft w:val="0"/>
          <w:marRight w:val="648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748">
          <w:marLeft w:val="0"/>
          <w:marRight w:val="648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3771">
          <w:marLeft w:val="0"/>
          <w:marRight w:val="648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7820">
          <w:marLeft w:val="0"/>
          <w:marRight w:val="1858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286">
          <w:marLeft w:val="0"/>
          <w:marRight w:val="1858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523">
          <w:marLeft w:val="0"/>
          <w:marRight w:val="1858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638">
          <w:marLeft w:val="0"/>
          <w:marRight w:val="1858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C600B-72CE-4785-932E-CBFE593C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Salehi</cp:lastModifiedBy>
  <cp:revision>2</cp:revision>
  <cp:lastPrinted>2013-01-10T06:56:00Z</cp:lastPrinted>
  <dcterms:created xsi:type="dcterms:W3CDTF">2013-01-13T05:14:00Z</dcterms:created>
  <dcterms:modified xsi:type="dcterms:W3CDTF">2013-01-13T05:14:00Z</dcterms:modified>
</cp:coreProperties>
</file>